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DD0F4" w14:textId="77777777" w:rsidR="00A22323" w:rsidRDefault="00A22323" w:rsidP="00566BA3">
      <w:pPr>
        <w:ind w:left="2410" w:right="425"/>
        <w:rPr>
          <w:rFonts w:ascii="Arial" w:hAnsi="Arial"/>
          <w:b/>
          <w:bCs/>
          <w:sz w:val="32"/>
          <w:szCs w:val="32"/>
        </w:rPr>
      </w:pPr>
      <w:bookmarkStart w:id="0" w:name="_GoBack"/>
      <w:bookmarkEnd w:id="0"/>
      <w:proofErr w:type="spellStart"/>
      <w:r w:rsidRPr="00A22323">
        <w:rPr>
          <w:rFonts w:ascii="Arial" w:hAnsi="Arial"/>
          <w:b/>
          <w:bCs/>
          <w:sz w:val="32"/>
          <w:szCs w:val="32"/>
        </w:rPr>
        <w:t>Zanotta</w:t>
      </w:r>
      <w:proofErr w:type="spellEnd"/>
      <w:r w:rsidRPr="00A22323">
        <w:rPr>
          <w:rFonts w:ascii="Arial" w:hAnsi="Arial"/>
          <w:b/>
          <w:bCs/>
          <w:sz w:val="32"/>
          <w:szCs w:val="32"/>
        </w:rPr>
        <w:t xml:space="preserve"> Collection 2023 </w:t>
      </w:r>
    </w:p>
    <w:p w14:paraId="01BEAED0" w14:textId="77777777" w:rsidR="00A22323" w:rsidRDefault="00A22323" w:rsidP="00566BA3">
      <w:pPr>
        <w:ind w:left="2410" w:right="425"/>
        <w:rPr>
          <w:rFonts w:ascii="Arial" w:hAnsi="Arial"/>
          <w:b/>
          <w:bCs/>
          <w:sz w:val="32"/>
          <w:szCs w:val="32"/>
        </w:rPr>
      </w:pPr>
    </w:p>
    <w:p w14:paraId="28C4BB3A" w14:textId="3615E9FF" w:rsidR="00566BA3" w:rsidRPr="00A22323" w:rsidRDefault="00756FC5" w:rsidP="00566BA3">
      <w:pPr>
        <w:ind w:left="2410" w:right="425"/>
        <w:rPr>
          <w:rFonts w:ascii="Arial" w:hAnsi="Arial"/>
          <w:b/>
          <w:bCs/>
          <w:sz w:val="28"/>
          <w:szCs w:val="28"/>
        </w:rPr>
      </w:pPr>
      <w:r w:rsidRPr="00A22323">
        <w:rPr>
          <w:rFonts w:ascii="Arial" w:hAnsi="Arial"/>
          <w:b/>
          <w:bCs/>
          <w:sz w:val="28"/>
          <w:szCs w:val="28"/>
        </w:rPr>
        <w:t>NENA LOUNGE</w:t>
      </w:r>
    </w:p>
    <w:p w14:paraId="0EEFA33C" w14:textId="77777777" w:rsidR="00A22323" w:rsidRPr="00A22323" w:rsidRDefault="00A22323" w:rsidP="00A22323">
      <w:pPr>
        <w:ind w:left="2410" w:right="425"/>
        <w:rPr>
          <w:rFonts w:ascii="Arial" w:hAnsi="Arial"/>
          <w:b/>
          <w:bCs/>
          <w:sz w:val="28"/>
          <w:szCs w:val="28"/>
        </w:rPr>
      </w:pPr>
      <w:r w:rsidRPr="00A22323">
        <w:rPr>
          <w:rFonts w:ascii="Arial" w:hAnsi="Arial"/>
          <w:b/>
          <w:bCs/>
          <w:sz w:val="28"/>
          <w:szCs w:val="28"/>
        </w:rPr>
        <w:t xml:space="preserve">design </w:t>
      </w:r>
      <w:proofErr w:type="spellStart"/>
      <w:r w:rsidRPr="00A22323">
        <w:rPr>
          <w:rFonts w:ascii="Arial" w:hAnsi="Arial"/>
          <w:b/>
          <w:bCs/>
          <w:sz w:val="28"/>
          <w:szCs w:val="28"/>
        </w:rPr>
        <w:t>Lanzavecchia+Wai</w:t>
      </w:r>
      <w:proofErr w:type="spellEnd"/>
    </w:p>
    <w:p w14:paraId="5FEBDAA7" w14:textId="3AC6E900" w:rsidR="000C7DDA" w:rsidRPr="00A22323" w:rsidRDefault="00566BA3" w:rsidP="00A22323">
      <w:pPr>
        <w:ind w:left="2410" w:right="425"/>
        <w:rPr>
          <w:rFonts w:ascii="Arial" w:hAnsi="Arial"/>
          <w:bCs/>
          <w:sz w:val="26"/>
          <w:szCs w:val="26"/>
        </w:rPr>
      </w:pPr>
      <w:r w:rsidRPr="00A22323">
        <w:rPr>
          <w:rFonts w:ascii="Arial" w:hAnsi="Arial"/>
          <w:bCs/>
          <w:sz w:val="26"/>
          <w:szCs w:val="26"/>
        </w:rPr>
        <w:t xml:space="preserve">Poltrona </w:t>
      </w:r>
      <w:r w:rsidR="000C7DDA" w:rsidRPr="00A22323">
        <w:rPr>
          <w:rFonts w:ascii="Arial" w:hAnsi="Arial"/>
          <w:bCs/>
          <w:sz w:val="26"/>
          <w:szCs w:val="26"/>
        </w:rPr>
        <w:t xml:space="preserve">/ </w:t>
      </w:r>
      <w:proofErr w:type="spellStart"/>
      <w:r w:rsidR="00756FC5" w:rsidRPr="00A22323">
        <w:rPr>
          <w:rFonts w:ascii="Arial" w:hAnsi="Arial"/>
          <w:bCs/>
          <w:sz w:val="26"/>
          <w:szCs w:val="26"/>
        </w:rPr>
        <w:t>Armchair</w:t>
      </w:r>
      <w:proofErr w:type="spellEnd"/>
      <w:r w:rsidR="00756FC5" w:rsidRPr="00A22323">
        <w:rPr>
          <w:rFonts w:ascii="Arial" w:hAnsi="Arial"/>
          <w:bCs/>
          <w:sz w:val="26"/>
          <w:szCs w:val="26"/>
        </w:rPr>
        <w:t xml:space="preserve"> </w:t>
      </w:r>
      <w:r w:rsidR="000C7DDA" w:rsidRPr="00A22323">
        <w:rPr>
          <w:rFonts w:ascii="Arial" w:hAnsi="Arial"/>
          <w:sz w:val="26"/>
          <w:szCs w:val="26"/>
        </w:rPr>
        <w:t xml:space="preserve">– Design </w:t>
      </w:r>
      <w:proofErr w:type="spellStart"/>
      <w:r w:rsidR="000C7DDA" w:rsidRPr="00A22323">
        <w:rPr>
          <w:rFonts w:ascii="Arial" w:hAnsi="Arial"/>
          <w:sz w:val="26"/>
          <w:szCs w:val="26"/>
        </w:rPr>
        <w:t>year</w:t>
      </w:r>
      <w:proofErr w:type="spellEnd"/>
      <w:r w:rsidR="000C7DDA" w:rsidRPr="00A22323">
        <w:rPr>
          <w:rFonts w:ascii="Arial" w:hAnsi="Arial"/>
          <w:sz w:val="26"/>
          <w:szCs w:val="26"/>
        </w:rPr>
        <w:t xml:space="preserve"> </w:t>
      </w:r>
      <w:r w:rsidR="00756FC5" w:rsidRPr="00A22323">
        <w:rPr>
          <w:rFonts w:ascii="Arial" w:hAnsi="Arial"/>
          <w:sz w:val="26"/>
          <w:szCs w:val="26"/>
        </w:rPr>
        <w:t>2023</w:t>
      </w:r>
    </w:p>
    <w:p w14:paraId="1E4C9C7C" w14:textId="5071E006" w:rsidR="00566BA3" w:rsidRPr="00756FC5" w:rsidRDefault="00566BA3" w:rsidP="000C7DDA">
      <w:pPr>
        <w:ind w:left="2410" w:right="425"/>
        <w:rPr>
          <w:rFonts w:ascii="Arial" w:hAnsi="Arial"/>
          <w:sz w:val="20"/>
          <w:szCs w:val="20"/>
        </w:rPr>
      </w:pPr>
    </w:p>
    <w:p w14:paraId="3BAC360C" w14:textId="58A24B77" w:rsidR="00756FC5" w:rsidRPr="00756FC5" w:rsidRDefault="00756FC5" w:rsidP="000C7DDA">
      <w:pPr>
        <w:ind w:left="2410" w:right="425"/>
        <w:rPr>
          <w:rFonts w:ascii="Arial" w:hAnsi="Arial"/>
          <w:sz w:val="20"/>
          <w:szCs w:val="20"/>
        </w:rPr>
      </w:pPr>
    </w:p>
    <w:p w14:paraId="6350DF4F" w14:textId="77777777" w:rsidR="00756FC5" w:rsidRPr="00756FC5" w:rsidRDefault="00756FC5" w:rsidP="00756FC5">
      <w:pPr>
        <w:ind w:left="2410" w:right="425"/>
        <w:rPr>
          <w:rFonts w:ascii="Arial" w:hAnsi="Arial"/>
          <w:bCs/>
          <w:sz w:val="20"/>
          <w:szCs w:val="20"/>
        </w:rPr>
      </w:pPr>
      <w:r w:rsidRPr="00756FC5">
        <w:rPr>
          <w:rFonts w:ascii="Arial" w:hAnsi="Arial"/>
          <w:bCs/>
          <w:sz w:val="20"/>
          <w:szCs w:val="20"/>
        </w:rPr>
        <w:t>“</w:t>
      </w:r>
      <w:r w:rsidRPr="00756FC5">
        <w:rPr>
          <w:rFonts w:ascii="Arial" w:hAnsi="Arial"/>
          <w:bCs/>
          <w:i/>
          <w:sz w:val="20"/>
          <w:szCs w:val="20"/>
        </w:rPr>
        <w:t>Siamo partiti dal comfort di un abbraccio per disegnare delle sedute di forte carattere, dinamiche, in movimento.</w:t>
      </w:r>
      <w:r w:rsidRPr="00756FC5">
        <w:rPr>
          <w:rFonts w:ascii="Arial" w:hAnsi="Arial"/>
          <w:bCs/>
          <w:sz w:val="20"/>
          <w:szCs w:val="20"/>
        </w:rPr>
        <w:t xml:space="preserve">” </w:t>
      </w:r>
    </w:p>
    <w:p w14:paraId="3093CC44" w14:textId="77777777" w:rsidR="00756FC5" w:rsidRPr="00756FC5" w:rsidRDefault="00756FC5" w:rsidP="00756FC5">
      <w:pPr>
        <w:ind w:left="2410" w:right="425"/>
        <w:rPr>
          <w:rFonts w:ascii="Arial" w:hAnsi="Arial"/>
          <w:bCs/>
          <w:sz w:val="20"/>
          <w:szCs w:val="20"/>
        </w:rPr>
      </w:pPr>
      <w:r w:rsidRPr="00756FC5">
        <w:rPr>
          <w:rFonts w:ascii="Arial" w:hAnsi="Arial"/>
          <w:bCs/>
          <w:sz w:val="20"/>
          <w:szCs w:val="20"/>
        </w:rPr>
        <w:t>Lanzavecchia + Wai</w:t>
      </w:r>
    </w:p>
    <w:p w14:paraId="1239D78E" w14:textId="77777777" w:rsidR="007357BF" w:rsidRDefault="007357BF" w:rsidP="000C7DDA">
      <w:pPr>
        <w:ind w:left="2410" w:right="425"/>
        <w:rPr>
          <w:rFonts w:ascii="New Rail Alphabet Black" w:eastAsia="New Rail Alphabet Black" w:hAnsi="New Rail Alphabet Black" w:cs="New Rail Alphabet Black"/>
        </w:rPr>
      </w:pPr>
    </w:p>
    <w:p w14:paraId="654FC8EC" w14:textId="77777777" w:rsidR="00756FC5" w:rsidRPr="00756FC5" w:rsidRDefault="00756FC5" w:rsidP="00756FC5">
      <w:pPr>
        <w:spacing w:line="20" w:lineRule="atLeast"/>
        <w:ind w:left="2410" w:right="425"/>
        <w:rPr>
          <w:rFonts w:ascii="Arial" w:hAnsi="Arial"/>
          <w:bCs/>
          <w:sz w:val="20"/>
          <w:szCs w:val="20"/>
        </w:rPr>
      </w:pPr>
      <w:r w:rsidRPr="00756FC5">
        <w:rPr>
          <w:rFonts w:ascii="Arial" w:hAnsi="Arial"/>
          <w:bCs/>
          <w:sz w:val="20"/>
          <w:szCs w:val="20"/>
        </w:rPr>
        <w:t xml:space="preserve">La famiglia di sedute Nena si amplia con l’arrivo della nuova poltrona Nena </w:t>
      </w:r>
      <w:proofErr w:type="spellStart"/>
      <w:r w:rsidRPr="00756FC5">
        <w:rPr>
          <w:rFonts w:ascii="Arial" w:hAnsi="Arial"/>
          <w:bCs/>
          <w:sz w:val="20"/>
          <w:szCs w:val="20"/>
        </w:rPr>
        <w:t>Lounge</w:t>
      </w:r>
      <w:proofErr w:type="spellEnd"/>
      <w:r w:rsidRPr="00756FC5">
        <w:rPr>
          <w:rFonts w:ascii="Arial" w:hAnsi="Arial"/>
          <w:bCs/>
          <w:sz w:val="20"/>
          <w:szCs w:val="20"/>
        </w:rPr>
        <w:t xml:space="preserve"> per spazi residenziali, </w:t>
      </w:r>
      <w:proofErr w:type="spellStart"/>
      <w:r w:rsidRPr="00756FC5">
        <w:rPr>
          <w:rFonts w:ascii="Arial" w:hAnsi="Arial"/>
          <w:bCs/>
          <w:sz w:val="20"/>
          <w:szCs w:val="20"/>
        </w:rPr>
        <w:t>contract</w:t>
      </w:r>
      <w:proofErr w:type="spellEnd"/>
      <w:r w:rsidRPr="00756FC5">
        <w:rPr>
          <w:rFonts w:ascii="Arial" w:hAnsi="Arial"/>
          <w:bCs/>
          <w:sz w:val="20"/>
          <w:szCs w:val="20"/>
        </w:rPr>
        <w:t xml:space="preserve"> e </w:t>
      </w:r>
      <w:proofErr w:type="spellStart"/>
      <w:r w:rsidRPr="00756FC5">
        <w:rPr>
          <w:rFonts w:ascii="Arial" w:hAnsi="Arial"/>
          <w:bCs/>
          <w:sz w:val="20"/>
          <w:szCs w:val="20"/>
        </w:rPr>
        <w:t>HoReCa</w:t>
      </w:r>
      <w:proofErr w:type="spellEnd"/>
      <w:r w:rsidRPr="00756FC5">
        <w:rPr>
          <w:rFonts w:ascii="Arial" w:hAnsi="Arial"/>
          <w:bCs/>
          <w:sz w:val="20"/>
          <w:szCs w:val="20"/>
        </w:rPr>
        <w:t xml:space="preserve">. È subito riconoscibile il codice estetico identitario della collezione espresso nella contrapposizione tra la leggerezza del telaio e le forme voluminose degli elementi imbottiti e nel linguaggio sartoriale che sottolinea le curve sinuose dello schienale. </w:t>
      </w:r>
    </w:p>
    <w:p w14:paraId="40DBF2D5" w14:textId="77777777" w:rsidR="00756FC5" w:rsidRPr="00756FC5" w:rsidRDefault="00756FC5" w:rsidP="00756FC5">
      <w:pPr>
        <w:spacing w:line="20" w:lineRule="atLeast"/>
        <w:ind w:left="2410" w:right="425"/>
        <w:rPr>
          <w:rFonts w:ascii="Arial" w:hAnsi="Arial"/>
          <w:bCs/>
          <w:sz w:val="20"/>
          <w:szCs w:val="20"/>
        </w:rPr>
      </w:pPr>
    </w:p>
    <w:p w14:paraId="50FF9AD6" w14:textId="77777777" w:rsidR="00756FC5" w:rsidRPr="00756FC5" w:rsidRDefault="00756FC5" w:rsidP="00756FC5">
      <w:pPr>
        <w:spacing w:line="20" w:lineRule="atLeast"/>
        <w:ind w:left="2410" w:right="425"/>
        <w:rPr>
          <w:rFonts w:ascii="Arial" w:hAnsi="Arial"/>
          <w:bCs/>
          <w:sz w:val="20"/>
          <w:szCs w:val="20"/>
        </w:rPr>
      </w:pPr>
      <w:r w:rsidRPr="00756FC5">
        <w:rPr>
          <w:rFonts w:ascii="Arial" w:hAnsi="Arial"/>
          <w:bCs/>
          <w:sz w:val="20"/>
          <w:szCs w:val="20"/>
        </w:rPr>
        <w:t xml:space="preserve">Una sottile e solida struttura in tubolare di acciaio </w:t>
      </w:r>
      <w:proofErr w:type="spellStart"/>
      <w:r w:rsidRPr="00756FC5">
        <w:rPr>
          <w:rFonts w:ascii="Arial" w:hAnsi="Arial"/>
          <w:bCs/>
          <w:sz w:val="20"/>
          <w:szCs w:val="20"/>
        </w:rPr>
        <w:t>conificato</w:t>
      </w:r>
      <w:proofErr w:type="spellEnd"/>
      <w:r w:rsidRPr="00756FC5">
        <w:rPr>
          <w:rFonts w:ascii="Arial" w:hAnsi="Arial"/>
          <w:bCs/>
          <w:sz w:val="20"/>
          <w:szCs w:val="20"/>
        </w:rPr>
        <w:t xml:space="preserve">, verniciato nero o grafite, sorregge nel centro i due cuscini sovrapposti che formano il sedile e superiormente sostiene in sospensione il volume dello schienale scolpito nel poliuretano. Lo schienale semicircolare abbraccia la persona e svolge anche la funzione di bracciolo fornendo un comodo appoggio per alzarsi. Una fessura d’aria distanzia lo schienale dalla seduta e crea un effetto di leggerezza accentuato dalle gambe affusolate e leggermente inclinate che conferiscono dinamicità alla poltrona. </w:t>
      </w:r>
    </w:p>
    <w:p w14:paraId="78E3EC30" w14:textId="77777777" w:rsidR="00756FC5" w:rsidRPr="00756FC5" w:rsidRDefault="00756FC5" w:rsidP="00756FC5">
      <w:pPr>
        <w:spacing w:line="20" w:lineRule="atLeast"/>
        <w:ind w:left="2410" w:right="425"/>
        <w:rPr>
          <w:rFonts w:ascii="Arial" w:hAnsi="Arial"/>
          <w:bCs/>
          <w:sz w:val="20"/>
          <w:szCs w:val="20"/>
        </w:rPr>
      </w:pPr>
    </w:p>
    <w:p w14:paraId="5AE8F595" w14:textId="77777777" w:rsidR="00756FC5" w:rsidRPr="00756FC5" w:rsidRDefault="00756FC5" w:rsidP="00756FC5">
      <w:pPr>
        <w:spacing w:line="20" w:lineRule="atLeast"/>
        <w:ind w:left="2410" w:right="425"/>
        <w:rPr>
          <w:rFonts w:ascii="Arial" w:hAnsi="Arial"/>
          <w:bCs/>
          <w:sz w:val="20"/>
          <w:szCs w:val="20"/>
        </w:rPr>
      </w:pPr>
      <w:r w:rsidRPr="00756FC5">
        <w:rPr>
          <w:rFonts w:ascii="Arial" w:hAnsi="Arial"/>
          <w:bCs/>
          <w:sz w:val="20"/>
          <w:szCs w:val="20"/>
        </w:rPr>
        <w:t xml:space="preserve">La collezione Nena nasce come una riflessione progettuale sul comfort della seduta nelle sue diverse declinazioni e funzioni: sedia, sgabello alto e poltrona. Pensata per essere versatile in ogni tipologia di spazio pubblico o privato. Progettata per consentire di stare seduti a lungo, garantendo il massimo in termini di ergonomia, comodità e accoglienza. Concepita per durare nel tempo con attenzione ai dettagli, come la cerniera celata da una </w:t>
      </w:r>
      <w:proofErr w:type="spellStart"/>
      <w:r w:rsidRPr="00756FC5">
        <w:rPr>
          <w:rFonts w:ascii="Arial" w:hAnsi="Arial"/>
          <w:bCs/>
          <w:sz w:val="20"/>
          <w:szCs w:val="20"/>
        </w:rPr>
        <w:t>rouche</w:t>
      </w:r>
      <w:proofErr w:type="spellEnd"/>
      <w:r w:rsidRPr="00756FC5">
        <w:rPr>
          <w:rFonts w:ascii="Arial" w:hAnsi="Arial"/>
          <w:bCs/>
          <w:sz w:val="20"/>
          <w:szCs w:val="20"/>
        </w:rPr>
        <w:t xml:space="preserve"> che impreziosisce il profilo posteriore dello schienale permettendone la sfoderabilità. </w:t>
      </w:r>
    </w:p>
    <w:p w14:paraId="3622309E" w14:textId="77777777" w:rsidR="00756FC5" w:rsidRPr="00756FC5" w:rsidRDefault="00756FC5" w:rsidP="00756FC5">
      <w:pPr>
        <w:spacing w:line="20" w:lineRule="atLeast"/>
        <w:ind w:left="2410" w:right="425"/>
        <w:rPr>
          <w:rFonts w:ascii="Arial" w:hAnsi="Arial"/>
          <w:bCs/>
          <w:sz w:val="20"/>
          <w:szCs w:val="20"/>
        </w:rPr>
      </w:pPr>
    </w:p>
    <w:p w14:paraId="08BDDACE" w14:textId="77777777" w:rsidR="000C7DDA" w:rsidRPr="000C7DDA" w:rsidRDefault="000C7DDA" w:rsidP="000C7DDA">
      <w:pPr>
        <w:spacing w:line="20" w:lineRule="atLeast"/>
        <w:ind w:left="2410" w:right="425"/>
        <w:rPr>
          <w:rFonts w:ascii="Arial" w:hAnsi="Arial"/>
          <w:bCs/>
          <w:sz w:val="20"/>
          <w:szCs w:val="20"/>
        </w:rPr>
      </w:pPr>
    </w:p>
    <w:p w14:paraId="767FD864" w14:textId="77777777" w:rsidR="000C7DDA" w:rsidRPr="000C7DDA" w:rsidRDefault="000C7DDA" w:rsidP="000C7DDA">
      <w:pPr>
        <w:spacing w:line="20" w:lineRule="atLeast"/>
        <w:ind w:left="2410" w:right="425"/>
        <w:rPr>
          <w:rFonts w:ascii="Arial" w:hAnsi="Arial"/>
          <w:b/>
          <w:bCs/>
          <w:sz w:val="20"/>
          <w:szCs w:val="20"/>
        </w:rPr>
      </w:pPr>
      <w:r w:rsidRPr="000C7DDA">
        <w:rPr>
          <w:rFonts w:ascii="Arial" w:hAnsi="Arial"/>
          <w:b/>
          <w:bCs/>
          <w:sz w:val="20"/>
          <w:szCs w:val="20"/>
        </w:rPr>
        <w:t>Scheda tecnica</w:t>
      </w:r>
    </w:p>
    <w:p w14:paraId="4807B1E0" w14:textId="77777777" w:rsidR="00756FC5" w:rsidRPr="00756FC5" w:rsidRDefault="00756FC5" w:rsidP="00756FC5">
      <w:pPr>
        <w:spacing w:line="20" w:lineRule="atLeast"/>
        <w:ind w:left="2410" w:right="425"/>
        <w:rPr>
          <w:rFonts w:ascii="Arial" w:hAnsi="Arial"/>
          <w:bCs/>
          <w:sz w:val="20"/>
          <w:szCs w:val="20"/>
        </w:rPr>
      </w:pPr>
      <w:r w:rsidRPr="00756FC5">
        <w:rPr>
          <w:rFonts w:ascii="Arial" w:hAnsi="Arial"/>
          <w:bCs/>
          <w:sz w:val="20"/>
          <w:szCs w:val="20"/>
        </w:rPr>
        <w:t>Struttura in acciaio verniciato colore grafite o nero opaco. Imbottitura sedile in poliuretano a quote differenziate/</w:t>
      </w:r>
      <w:proofErr w:type="spellStart"/>
      <w:r w:rsidRPr="00756FC5">
        <w:rPr>
          <w:rFonts w:ascii="Arial" w:hAnsi="Arial"/>
          <w:bCs/>
          <w:sz w:val="20"/>
          <w:szCs w:val="20"/>
        </w:rPr>
        <w:t>Dacron</w:t>
      </w:r>
      <w:proofErr w:type="spellEnd"/>
      <w:r w:rsidRPr="00756FC5">
        <w:rPr>
          <w:rFonts w:ascii="Arial" w:hAnsi="Arial"/>
          <w:bCs/>
          <w:sz w:val="20"/>
          <w:szCs w:val="20"/>
        </w:rPr>
        <w:t xml:space="preserve"> </w:t>
      </w:r>
      <w:proofErr w:type="spellStart"/>
      <w:r w:rsidRPr="00756FC5">
        <w:rPr>
          <w:rFonts w:ascii="Arial" w:hAnsi="Arial"/>
          <w:bCs/>
          <w:sz w:val="20"/>
          <w:szCs w:val="20"/>
        </w:rPr>
        <w:t>Du</w:t>
      </w:r>
      <w:proofErr w:type="spellEnd"/>
      <w:r w:rsidRPr="00756FC5">
        <w:rPr>
          <w:rFonts w:ascii="Arial" w:hAnsi="Arial"/>
          <w:bCs/>
          <w:sz w:val="20"/>
          <w:szCs w:val="20"/>
        </w:rPr>
        <w:t xml:space="preserve"> Pont, imbottitura schienale in poliuretano schiumato autoestinguente. Rivestimento interno inamovibile in tessuto di nylon. Rivestimento esterno sfilabile in stoffa o in pelle. </w:t>
      </w:r>
    </w:p>
    <w:p w14:paraId="6A3FB8A9" w14:textId="77777777" w:rsidR="00756FC5" w:rsidRPr="00756FC5" w:rsidRDefault="00756FC5" w:rsidP="00756FC5">
      <w:pPr>
        <w:spacing w:line="20" w:lineRule="atLeast"/>
        <w:ind w:left="2410" w:right="425"/>
        <w:rPr>
          <w:rFonts w:ascii="Arial" w:hAnsi="Arial"/>
          <w:bCs/>
          <w:sz w:val="20"/>
          <w:szCs w:val="20"/>
        </w:rPr>
      </w:pPr>
    </w:p>
    <w:p w14:paraId="6B3756DF" w14:textId="03995EF8" w:rsid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Misure (</w:t>
      </w:r>
      <w:proofErr w:type="spellStart"/>
      <w:r w:rsidRPr="000C7DDA">
        <w:rPr>
          <w:rFonts w:ascii="Arial" w:hAnsi="Arial"/>
          <w:bCs/>
          <w:sz w:val="20"/>
          <w:szCs w:val="20"/>
        </w:rPr>
        <w:t>LxPxH</w:t>
      </w:r>
      <w:proofErr w:type="spellEnd"/>
      <w:r w:rsidRPr="000C7DDA">
        <w:rPr>
          <w:rFonts w:ascii="Arial" w:hAnsi="Arial"/>
          <w:bCs/>
          <w:sz w:val="20"/>
          <w:szCs w:val="20"/>
        </w:rPr>
        <w:t xml:space="preserve">): </w:t>
      </w:r>
      <w:r w:rsidR="00756FC5">
        <w:rPr>
          <w:rFonts w:ascii="Arial" w:hAnsi="Arial"/>
          <w:bCs/>
          <w:sz w:val="20"/>
          <w:szCs w:val="20"/>
        </w:rPr>
        <w:t>82</w:t>
      </w:r>
      <w:r w:rsidRPr="000C7DDA">
        <w:rPr>
          <w:rFonts w:ascii="Arial" w:hAnsi="Arial"/>
          <w:bCs/>
          <w:sz w:val="20"/>
          <w:szCs w:val="20"/>
        </w:rPr>
        <w:t xml:space="preserve"> x </w:t>
      </w:r>
      <w:r w:rsidR="00756FC5">
        <w:rPr>
          <w:rFonts w:ascii="Arial" w:hAnsi="Arial"/>
          <w:bCs/>
          <w:sz w:val="20"/>
          <w:szCs w:val="20"/>
        </w:rPr>
        <w:t xml:space="preserve">72 </w:t>
      </w:r>
      <w:r w:rsidRPr="000C7DDA">
        <w:rPr>
          <w:rFonts w:ascii="Arial" w:hAnsi="Arial"/>
          <w:bCs/>
          <w:sz w:val="20"/>
          <w:szCs w:val="20"/>
        </w:rPr>
        <w:t>x 7</w:t>
      </w:r>
      <w:r w:rsidR="00756FC5">
        <w:rPr>
          <w:rFonts w:ascii="Arial" w:hAnsi="Arial"/>
          <w:bCs/>
          <w:sz w:val="20"/>
          <w:szCs w:val="20"/>
        </w:rPr>
        <w:t>1 cm</w:t>
      </w:r>
    </w:p>
    <w:p w14:paraId="0F6E8FA1" w14:textId="1F88DAAC" w:rsidR="000C7DDA" w:rsidRDefault="000C7DDA" w:rsidP="000C7DDA">
      <w:pPr>
        <w:spacing w:line="20" w:lineRule="atLeast"/>
        <w:ind w:left="2410" w:right="425"/>
        <w:rPr>
          <w:rFonts w:ascii="Arial" w:hAnsi="Arial"/>
          <w:bCs/>
          <w:sz w:val="20"/>
          <w:szCs w:val="20"/>
        </w:rPr>
      </w:pPr>
    </w:p>
    <w:p w14:paraId="6039C163" w14:textId="22BCE90E" w:rsidR="000C7DDA" w:rsidRDefault="000C7DDA" w:rsidP="000C7DDA">
      <w:pPr>
        <w:spacing w:line="20" w:lineRule="atLeast"/>
        <w:ind w:left="2410" w:right="425"/>
        <w:rPr>
          <w:rFonts w:ascii="Arial" w:hAnsi="Arial"/>
          <w:bCs/>
          <w:sz w:val="20"/>
          <w:szCs w:val="20"/>
        </w:rPr>
      </w:pPr>
    </w:p>
    <w:p w14:paraId="44457BC1" w14:textId="38A96166" w:rsidR="000C7DDA" w:rsidRDefault="000C7DDA" w:rsidP="000C7DDA">
      <w:pPr>
        <w:spacing w:line="20" w:lineRule="atLeast"/>
        <w:ind w:left="2410" w:right="425"/>
        <w:rPr>
          <w:rFonts w:ascii="Arial" w:hAnsi="Arial"/>
          <w:bCs/>
          <w:sz w:val="20"/>
          <w:szCs w:val="20"/>
        </w:rPr>
      </w:pPr>
    </w:p>
    <w:p w14:paraId="550A4811" w14:textId="067B8EFE" w:rsidR="000C7DDA" w:rsidRDefault="000C7DDA" w:rsidP="000C7DDA">
      <w:pPr>
        <w:spacing w:line="20" w:lineRule="atLeast"/>
        <w:ind w:left="2410" w:right="425"/>
        <w:rPr>
          <w:rFonts w:ascii="Arial" w:hAnsi="Arial"/>
          <w:bCs/>
          <w:sz w:val="20"/>
          <w:szCs w:val="20"/>
        </w:rPr>
      </w:pPr>
    </w:p>
    <w:p w14:paraId="4D295F71" w14:textId="473F6298" w:rsidR="000C7DDA" w:rsidRDefault="000C7DDA" w:rsidP="000C7DDA">
      <w:pPr>
        <w:spacing w:line="20" w:lineRule="atLeast"/>
        <w:ind w:left="2410" w:right="425"/>
        <w:rPr>
          <w:rFonts w:ascii="Arial" w:hAnsi="Arial"/>
          <w:bCs/>
          <w:sz w:val="20"/>
          <w:szCs w:val="20"/>
        </w:rPr>
      </w:pPr>
    </w:p>
    <w:p w14:paraId="65B63450" w14:textId="1A01CBC3" w:rsidR="000C7DDA" w:rsidRDefault="000C7DDA" w:rsidP="000C7DDA">
      <w:pPr>
        <w:spacing w:line="20" w:lineRule="atLeast"/>
        <w:ind w:left="2410" w:right="425"/>
        <w:rPr>
          <w:rFonts w:ascii="Arial" w:hAnsi="Arial"/>
          <w:bCs/>
          <w:sz w:val="20"/>
          <w:szCs w:val="20"/>
        </w:rPr>
      </w:pPr>
    </w:p>
    <w:p w14:paraId="51F2C47E" w14:textId="6968E8A4" w:rsidR="000C7DDA" w:rsidRDefault="000C7DDA" w:rsidP="000C7DDA">
      <w:pPr>
        <w:spacing w:line="20" w:lineRule="atLeast"/>
        <w:ind w:left="2410" w:right="425"/>
        <w:rPr>
          <w:rFonts w:ascii="Arial" w:hAnsi="Arial"/>
          <w:bCs/>
          <w:sz w:val="20"/>
          <w:szCs w:val="20"/>
        </w:rPr>
      </w:pPr>
    </w:p>
    <w:p w14:paraId="1869B8FD" w14:textId="117B165E" w:rsidR="00C23F3A" w:rsidRPr="00C23F3A" w:rsidRDefault="00C23F3A" w:rsidP="00C23F3A">
      <w:pPr>
        <w:spacing w:line="20" w:lineRule="atLeast"/>
        <w:ind w:left="2410" w:right="425"/>
        <w:rPr>
          <w:rFonts w:ascii="Arial" w:hAnsi="Arial"/>
          <w:bCs/>
          <w:color w:val="auto"/>
          <w:sz w:val="20"/>
          <w:szCs w:val="20"/>
          <w:lang w:val="en-GB"/>
        </w:rPr>
      </w:pPr>
      <w:r w:rsidRPr="00C23F3A">
        <w:rPr>
          <w:rFonts w:ascii="Arial" w:hAnsi="Arial"/>
          <w:bCs/>
          <w:color w:val="auto"/>
          <w:sz w:val="20"/>
          <w:szCs w:val="20"/>
          <w:lang w:val="en-GB"/>
        </w:rPr>
        <w:lastRenderedPageBreak/>
        <w:t xml:space="preserve"> “</w:t>
      </w:r>
      <w:r w:rsidRPr="00C23F3A">
        <w:rPr>
          <w:rFonts w:ascii="Arial" w:hAnsi="Arial"/>
          <w:bCs/>
          <w:i/>
          <w:color w:val="auto"/>
          <w:sz w:val="20"/>
          <w:szCs w:val="20"/>
          <w:lang w:val="en-GB"/>
        </w:rPr>
        <w:t>We started from the comfort of an embrace to design seats with a strong character, dynamic, in motion.</w:t>
      </w:r>
      <w:r w:rsidRPr="00C23F3A">
        <w:rPr>
          <w:rFonts w:ascii="Arial" w:hAnsi="Arial"/>
          <w:bCs/>
          <w:color w:val="auto"/>
          <w:sz w:val="20"/>
          <w:szCs w:val="20"/>
          <w:lang w:val="en-GB"/>
        </w:rPr>
        <w:t xml:space="preserve">” </w:t>
      </w:r>
    </w:p>
    <w:p w14:paraId="2AEA705E" w14:textId="3A15D76F" w:rsidR="00C23F3A" w:rsidRDefault="00C23F3A" w:rsidP="00C23F3A">
      <w:pPr>
        <w:spacing w:line="20" w:lineRule="atLeast"/>
        <w:ind w:left="2410" w:right="425"/>
        <w:rPr>
          <w:rFonts w:ascii="Arial" w:hAnsi="Arial"/>
          <w:bCs/>
          <w:color w:val="auto"/>
          <w:sz w:val="20"/>
          <w:szCs w:val="20"/>
          <w:lang w:val="en-GB"/>
        </w:rPr>
      </w:pPr>
      <w:r w:rsidRPr="00C23F3A">
        <w:rPr>
          <w:rFonts w:ascii="Arial" w:hAnsi="Arial"/>
          <w:bCs/>
          <w:color w:val="auto"/>
          <w:sz w:val="20"/>
          <w:szCs w:val="20"/>
          <w:lang w:val="en-GB"/>
        </w:rPr>
        <w:t>Lanzavecchia + Wai</w:t>
      </w:r>
    </w:p>
    <w:p w14:paraId="72F69B82" w14:textId="09FF2B42" w:rsidR="00C23F3A" w:rsidRDefault="00C23F3A" w:rsidP="00C23F3A">
      <w:pPr>
        <w:spacing w:line="20" w:lineRule="atLeast"/>
        <w:ind w:left="2410" w:right="425"/>
        <w:rPr>
          <w:rFonts w:ascii="Arial" w:hAnsi="Arial"/>
          <w:bCs/>
          <w:color w:val="auto"/>
          <w:sz w:val="20"/>
          <w:szCs w:val="20"/>
          <w:lang w:val="en-GB"/>
        </w:rPr>
      </w:pPr>
    </w:p>
    <w:p w14:paraId="1D2B4943" w14:textId="77777777" w:rsidR="00C23F3A" w:rsidRPr="00C23F3A" w:rsidRDefault="00C23F3A" w:rsidP="00C23F3A">
      <w:pPr>
        <w:spacing w:line="20" w:lineRule="atLeast"/>
        <w:ind w:left="2410" w:right="425"/>
        <w:rPr>
          <w:rFonts w:ascii="Arial" w:hAnsi="Arial"/>
          <w:bCs/>
          <w:color w:val="auto"/>
          <w:sz w:val="20"/>
          <w:szCs w:val="20"/>
          <w:lang w:val="en-GB"/>
        </w:rPr>
      </w:pPr>
    </w:p>
    <w:p w14:paraId="7EE5914C" w14:textId="79B8B06D" w:rsidR="00C23F3A" w:rsidRDefault="00C23F3A" w:rsidP="00C23F3A">
      <w:pPr>
        <w:spacing w:line="20" w:lineRule="atLeast"/>
        <w:ind w:left="2410" w:right="425"/>
        <w:rPr>
          <w:rFonts w:ascii="Arial" w:hAnsi="Arial"/>
          <w:bCs/>
          <w:color w:val="auto"/>
          <w:sz w:val="20"/>
          <w:szCs w:val="20"/>
          <w:lang w:val="en-GB"/>
        </w:rPr>
      </w:pPr>
      <w:r w:rsidRPr="00C23F3A">
        <w:rPr>
          <w:rFonts w:ascii="Arial" w:hAnsi="Arial"/>
          <w:bCs/>
          <w:color w:val="auto"/>
          <w:sz w:val="20"/>
          <w:szCs w:val="20"/>
          <w:lang w:val="en-GB"/>
        </w:rPr>
        <w:t xml:space="preserve">The Nena family of seats has been extended with the arrival of the new Nena Lounge armchair for residential, contract and </w:t>
      </w:r>
      <w:proofErr w:type="spellStart"/>
      <w:r w:rsidRPr="00C23F3A">
        <w:rPr>
          <w:rFonts w:ascii="Arial" w:hAnsi="Arial"/>
          <w:bCs/>
          <w:color w:val="auto"/>
          <w:sz w:val="20"/>
          <w:szCs w:val="20"/>
          <w:lang w:val="en-GB"/>
        </w:rPr>
        <w:t>HoReCa</w:t>
      </w:r>
      <w:proofErr w:type="spellEnd"/>
      <w:r w:rsidRPr="00C23F3A">
        <w:rPr>
          <w:rFonts w:ascii="Arial" w:hAnsi="Arial"/>
          <w:bCs/>
          <w:color w:val="auto"/>
          <w:sz w:val="20"/>
          <w:szCs w:val="20"/>
          <w:lang w:val="en-GB"/>
        </w:rPr>
        <w:t xml:space="preserve"> settings. The collection’s distinctive styling code is immediately recognisable, in the contrast between the lightweight frame and the bulky shapes of the padded elements and the tailored look that emphasises the sinuous curves of the backrest. </w:t>
      </w:r>
    </w:p>
    <w:p w14:paraId="3D553C82" w14:textId="77777777" w:rsidR="00C23F3A" w:rsidRPr="00C23F3A" w:rsidRDefault="00C23F3A" w:rsidP="00C23F3A">
      <w:pPr>
        <w:spacing w:line="20" w:lineRule="atLeast"/>
        <w:ind w:left="2410" w:right="425"/>
        <w:rPr>
          <w:rFonts w:ascii="Arial" w:hAnsi="Arial"/>
          <w:bCs/>
          <w:color w:val="auto"/>
          <w:sz w:val="20"/>
          <w:szCs w:val="20"/>
          <w:lang w:val="en-GB"/>
        </w:rPr>
      </w:pPr>
    </w:p>
    <w:p w14:paraId="480417EE" w14:textId="20A6515B" w:rsidR="00C23F3A" w:rsidRDefault="00C23F3A" w:rsidP="00C23F3A">
      <w:pPr>
        <w:spacing w:line="20" w:lineRule="atLeast"/>
        <w:ind w:left="2410" w:right="425"/>
        <w:rPr>
          <w:rFonts w:ascii="Arial" w:hAnsi="Arial"/>
          <w:bCs/>
          <w:color w:val="auto"/>
          <w:sz w:val="20"/>
          <w:szCs w:val="20"/>
          <w:lang w:val="en-GB"/>
        </w:rPr>
      </w:pPr>
      <w:r w:rsidRPr="00C23F3A">
        <w:rPr>
          <w:rFonts w:ascii="Arial" w:hAnsi="Arial"/>
          <w:bCs/>
          <w:color w:val="auto"/>
          <w:sz w:val="20"/>
          <w:szCs w:val="20"/>
          <w:lang w:val="en-GB"/>
        </w:rPr>
        <w:t xml:space="preserve">A slim yet sturdy tapered tubular steel frame, painted black or graphite, provides support in the centre for the two overlapping seat cushions while supporting the suspended sculpted polyurethane backrest at the top. The semi-circular backrest embraces the seated user while also serving as an armrest, providing convenient support for them to get up. An air slit separates the backrest from the seat, creating a lightweight effect, which is accentuated by the tapered and slightly slanted legs that add dynamism to the armchair. </w:t>
      </w:r>
    </w:p>
    <w:p w14:paraId="278BC483" w14:textId="77777777" w:rsidR="00C23F3A" w:rsidRPr="00C23F3A" w:rsidRDefault="00C23F3A" w:rsidP="00C23F3A">
      <w:pPr>
        <w:spacing w:line="20" w:lineRule="atLeast"/>
        <w:ind w:left="2410" w:right="425"/>
        <w:rPr>
          <w:rFonts w:ascii="Arial" w:hAnsi="Arial"/>
          <w:bCs/>
          <w:color w:val="auto"/>
          <w:sz w:val="20"/>
          <w:szCs w:val="20"/>
          <w:lang w:val="en-GB"/>
        </w:rPr>
      </w:pPr>
    </w:p>
    <w:p w14:paraId="6016E119" w14:textId="77777777" w:rsidR="00C23F3A" w:rsidRPr="00C23F3A" w:rsidRDefault="00C23F3A" w:rsidP="00C23F3A">
      <w:pPr>
        <w:spacing w:line="20" w:lineRule="atLeast"/>
        <w:ind w:left="2410" w:right="425"/>
        <w:rPr>
          <w:rFonts w:ascii="Arial" w:hAnsi="Arial"/>
          <w:bCs/>
          <w:color w:val="auto"/>
          <w:sz w:val="20"/>
          <w:szCs w:val="20"/>
          <w:lang w:val="en-GB"/>
        </w:rPr>
      </w:pPr>
      <w:r w:rsidRPr="00C23F3A">
        <w:rPr>
          <w:rFonts w:ascii="Arial" w:hAnsi="Arial"/>
          <w:bCs/>
          <w:color w:val="auto"/>
          <w:sz w:val="20"/>
          <w:szCs w:val="20"/>
          <w:lang w:val="en-GB"/>
        </w:rPr>
        <w:t xml:space="preserve">The Nena collection is the result of a design concept focusing on seating comfort in various configurations and functions: chair, high stool and armchair. Devised to be versatile in any public or private setting. Designed to provide seating for long periods of time, delivering the utmost levels of ergonomics, comfort and welcome. Built to last the test of time with attention to detail, such as the zip fastener concealed by a ruffle that embellishes the rear profile of the backrest, making the cover removable. </w:t>
      </w:r>
    </w:p>
    <w:p w14:paraId="68C65B8A" w14:textId="77777777" w:rsidR="00C23F3A" w:rsidRPr="00C23F3A" w:rsidRDefault="00C23F3A" w:rsidP="00C23F3A">
      <w:pPr>
        <w:spacing w:line="20" w:lineRule="atLeast"/>
        <w:ind w:left="2410" w:right="425"/>
        <w:rPr>
          <w:rFonts w:ascii="Arial" w:hAnsi="Arial"/>
          <w:bCs/>
          <w:color w:val="auto"/>
          <w:sz w:val="20"/>
          <w:szCs w:val="20"/>
          <w:u w:val="single"/>
          <w:lang w:val="en-GB"/>
        </w:rPr>
      </w:pPr>
    </w:p>
    <w:p w14:paraId="6C13E5D6" w14:textId="77777777" w:rsidR="005E75C6" w:rsidRPr="005E75C6" w:rsidRDefault="005E75C6" w:rsidP="000C7DDA">
      <w:pPr>
        <w:spacing w:line="20" w:lineRule="atLeast"/>
        <w:ind w:left="2410" w:right="425"/>
        <w:rPr>
          <w:rFonts w:ascii="Arial" w:hAnsi="Arial"/>
          <w:bCs/>
          <w:color w:val="FF0000"/>
          <w:sz w:val="20"/>
          <w:szCs w:val="20"/>
        </w:rPr>
      </w:pPr>
    </w:p>
    <w:p w14:paraId="29A73F42" w14:textId="1AE50A0E" w:rsidR="000C7DDA" w:rsidRPr="000C7DDA" w:rsidRDefault="000D31F3" w:rsidP="000C7DDA">
      <w:pPr>
        <w:spacing w:line="20" w:lineRule="atLeast"/>
        <w:ind w:left="2410" w:right="425"/>
        <w:rPr>
          <w:rFonts w:ascii="Arial" w:hAnsi="Arial"/>
          <w:b/>
          <w:bCs/>
          <w:sz w:val="20"/>
          <w:szCs w:val="20"/>
        </w:rPr>
      </w:pPr>
      <w:r>
        <w:rPr>
          <w:rFonts w:ascii="Arial" w:hAnsi="Arial"/>
          <w:b/>
          <w:bCs/>
          <w:sz w:val="20"/>
          <w:szCs w:val="20"/>
        </w:rPr>
        <w:t xml:space="preserve">Technical </w:t>
      </w:r>
      <w:proofErr w:type="spellStart"/>
      <w:r>
        <w:rPr>
          <w:rFonts w:ascii="Arial" w:hAnsi="Arial"/>
          <w:b/>
          <w:bCs/>
          <w:sz w:val="20"/>
          <w:szCs w:val="20"/>
        </w:rPr>
        <w:t>sheet</w:t>
      </w:r>
      <w:proofErr w:type="spellEnd"/>
    </w:p>
    <w:p w14:paraId="4C879E34" w14:textId="09CCFF32" w:rsidR="005E75C6" w:rsidRPr="00756FC5" w:rsidRDefault="005E75C6" w:rsidP="00756FC5">
      <w:pPr>
        <w:spacing w:line="20" w:lineRule="atLeast"/>
        <w:ind w:left="2410" w:right="425"/>
        <w:rPr>
          <w:rFonts w:ascii="Arial" w:hAnsi="Arial" w:cs="Arial"/>
          <w:bCs/>
          <w:sz w:val="16"/>
          <w:szCs w:val="16"/>
        </w:rPr>
      </w:pPr>
      <w:r w:rsidRPr="005E75C6">
        <w:rPr>
          <w:rFonts w:ascii="Arial" w:eastAsia="Times New Roman" w:hAnsi="Arial" w:cs="Arial"/>
          <w:sz w:val="20"/>
          <w:szCs w:val="20"/>
          <w:lang w:val="en-US"/>
        </w:rPr>
        <w:t>Steel frame varnished matt graphite or black. Seat upholstered in graduated polyurethane/Dacron Du Pont; backrest upholstered with self-extinguishing polyurethane foam. Fixed internal nylon cover. Removable external cover in fabric or leather.</w:t>
      </w:r>
    </w:p>
    <w:p w14:paraId="47488034" w14:textId="77777777" w:rsidR="00756FC5" w:rsidRPr="00756FC5" w:rsidRDefault="00756FC5" w:rsidP="00756FC5">
      <w:pPr>
        <w:spacing w:line="20" w:lineRule="atLeast"/>
        <w:ind w:left="2410" w:right="425"/>
        <w:rPr>
          <w:rFonts w:ascii="Arial" w:hAnsi="Arial"/>
          <w:bCs/>
          <w:sz w:val="20"/>
          <w:szCs w:val="20"/>
        </w:rPr>
      </w:pPr>
    </w:p>
    <w:p w14:paraId="31424D8E" w14:textId="54214D22" w:rsidR="00756FC5" w:rsidRDefault="00756FC5" w:rsidP="00756FC5">
      <w:pPr>
        <w:spacing w:line="20" w:lineRule="atLeast"/>
        <w:ind w:left="2410" w:right="425"/>
        <w:rPr>
          <w:rFonts w:ascii="Arial" w:hAnsi="Arial"/>
          <w:bCs/>
          <w:sz w:val="20"/>
          <w:szCs w:val="20"/>
        </w:rPr>
      </w:pPr>
      <w:proofErr w:type="spellStart"/>
      <w:r>
        <w:rPr>
          <w:rFonts w:ascii="Arial" w:hAnsi="Arial"/>
          <w:bCs/>
          <w:sz w:val="20"/>
          <w:szCs w:val="20"/>
        </w:rPr>
        <w:t>Sizes</w:t>
      </w:r>
      <w:proofErr w:type="spellEnd"/>
      <w:r w:rsidRPr="000C7DDA">
        <w:rPr>
          <w:rFonts w:ascii="Arial" w:hAnsi="Arial"/>
          <w:bCs/>
          <w:sz w:val="20"/>
          <w:szCs w:val="20"/>
        </w:rPr>
        <w:t xml:space="preserve"> (</w:t>
      </w:r>
      <w:proofErr w:type="spellStart"/>
      <w:r>
        <w:rPr>
          <w:rFonts w:ascii="Arial" w:hAnsi="Arial"/>
          <w:bCs/>
          <w:sz w:val="20"/>
          <w:szCs w:val="20"/>
        </w:rPr>
        <w:t>W</w:t>
      </w:r>
      <w:r w:rsidRPr="000C7DDA">
        <w:rPr>
          <w:rFonts w:ascii="Arial" w:hAnsi="Arial"/>
          <w:bCs/>
          <w:sz w:val="20"/>
          <w:szCs w:val="20"/>
        </w:rPr>
        <w:t>x</w:t>
      </w:r>
      <w:r>
        <w:rPr>
          <w:rFonts w:ascii="Arial" w:hAnsi="Arial"/>
          <w:bCs/>
          <w:sz w:val="20"/>
          <w:szCs w:val="20"/>
        </w:rPr>
        <w:t>D</w:t>
      </w:r>
      <w:r w:rsidRPr="000C7DDA">
        <w:rPr>
          <w:rFonts w:ascii="Arial" w:hAnsi="Arial"/>
          <w:bCs/>
          <w:sz w:val="20"/>
          <w:szCs w:val="20"/>
        </w:rPr>
        <w:t>xH</w:t>
      </w:r>
      <w:proofErr w:type="spellEnd"/>
      <w:r w:rsidRPr="000C7DDA">
        <w:rPr>
          <w:rFonts w:ascii="Arial" w:hAnsi="Arial"/>
          <w:bCs/>
          <w:sz w:val="20"/>
          <w:szCs w:val="20"/>
        </w:rPr>
        <w:t xml:space="preserve">): </w:t>
      </w:r>
      <w:r>
        <w:rPr>
          <w:rFonts w:ascii="Arial" w:hAnsi="Arial"/>
          <w:bCs/>
          <w:sz w:val="20"/>
          <w:szCs w:val="20"/>
        </w:rPr>
        <w:t>82</w:t>
      </w:r>
      <w:r w:rsidRPr="000C7DDA">
        <w:rPr>
          <w:rFonts w:ascii="Arial" w:hAnsi="Arial"/>
          <w:bCs/>
          <w:sz w:val="20"/>
          <w:szCs w:val="20"/>
        </w:rPr>
        <w:t xml:space="preserve"> x </w:t>
      </w:r>
      <w:r>
        <w:rPr>
          <w:rFonts w:ascii="Arial" w:hAnsi="Arial"/>
          <w:bCs/>
          <w:sz w:val="20"/>
          <w:szCs w:val="20"/>
        </w:rPr>
        <w:t xml:space="preserve">72 </w:t>
      </w:r>
      <w:r w:rsidRPr="000C7DDA">
        <w:rPr>
          <w:rFonts w:ascii="Arial" w:hAnsi="Arial"/>
          <w:bCs/>
          <w:sz w:val="20"/>
          <w:szCs w:val="20"/>
        </w:rPr>
        <w:t>x 7</w:t>
      </w:r>
      <w:r>
        <w:rPr>
          <w:rFonts w:ascii="Arial" w:hAnsi="Arial"/>
          <w:bCs/>
          <w:sz w:val="20"/>
          <w:szCs w:val="20"/>
        </w:rPr>
        <w:t>1 cm</w:t>
      </w:r>
    </w:p>
    <w:p w14:paraId="57A61567" w14:textId="77777777" w:rsidR="00756FC5" w:rsidRDefault="00756FC5" w:rsidP="00756FC5">
      <w:pPr>
        <w:spacing w:line="20" w:lineRule="atLeast"/>
        <w:ind w:left="2410" w:right="425"/>
        <w:rPr>
          <w:rFonts w:ascii="Arial" w:hAnsi="Arial"/>
          <w:bCs/>
          <w:sz w:val="20"/>
          <w:szCs w:val="20"/>
        </w:rPr>
      </w:pPr>
    </w:p>
    <w:p w14:paraId="199001F0" w14:textId="77777777" w:rsidR="00756FC5" w:rsidRDefault="00756FC5" w:rsidP="00756FC5">
      <w:pPr>
        <w:spacing w:line="20" w:lineRule="atLeast"/>
        <w:ind w:left="2410" w:right="425"/>
        <w:rPr>
          <w:rFonts w:ascii="Arial" w:hAnsi="Arial"/>
          <w:bCs/>
          <w:sz w:val="20"/>
          <w:szCs w:val="20"/>
        </w:rPr>
      </w:pPr>
    </w:p>
    <w:p w14:paraId="4BB2E926" w14:textId="77777777" w:rsidR="000C7DDA" w:rsidRPr="000C7DDA" w:rsidRDefault="000C7DDA" w:rsidP="00756FC5">
      <w:pPr>
        <w:spacing w:line="20" w:lineRule="atLeast"/>
        <w:ind w:left="2410" w:right="425"/>
        <w:rPr>
          <w:rFonts w:ascii="Arial" w:hAnsi="Arial"/>
          <w:bCs/>
          <w:sz w:val="20"/>
          <w:szCs w:val="20"/>
        </w:rPr>
      </w:pPr>
    </w:p>
    <w:sectPr w:rsidR="000C7DDA" w:rsidRPr="000C7DDA">
      <w:headerReference w:type="default" r:id="rId6"/>
      <w:footerReference w:type="default" r:id="rId7"/>
      <w:pgSz w:w="11900" w:h="16840"/>
      <w:pgMar w:top="2514" w:right="418" w:bottom="1418" w:left="993" w:header="426" w:footer="36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2620B" w14:textId="77777777" w:rsidR="009B1EFD" w:rsidRDefault="009B1EFD">
      <w:r>
        <w:separator/>
      </w:r>
    </w:p>
  </w:endnote>
  <w:endnote w:type="continuationSeparator" w:id="0">
    <w:p w14:paraId="5ACE21F7" w14:textId="77777777" w:rsidR="009B1EFD" w:rsidRDefault="009B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New Rail Alphabet Black">
    <w:altName w:val="Cambria"/>
    <w:charset w:val="00"/>
    <w:family w:val="roman"/>
    <w:pitch w:val="default"/>
  </w:font>
  <w:font w:name="New Rail Alphabet Light">
    <w:altName w:val="Cambria"/>
    <w:panose1 w:val="00000000000000000000"/>
    <w:charset w:val="4D"/>
    <w:family w:val="auto"/>
    <w:notTrueType/>
    <w:pitch w:val="variable"/>
    <w:sig w:usb0="A00000AF" w:usb1="5000205B" w:usb2="00000000" w:usb3="00000000" w:csb0="00000093" w:csb1="00000000"/>
  </w:font>
  <w:font w:name="Helvetica 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8AD3" w14:textId="77777777" w:rsidR="007357BF" w:rsidRDefault="007357BF">
    <w:pPr>
      <w:pStyle w:val="Pidipagina"/>
      <w:ind w:left="2410" w:hanging="2410"/>
      <w:rPr>
        <w:rFonts w:ascii="New Rail Alphabet Light" w:hAnsi="New Rail Alphabet Light"/>
        <w:sz w:val="16"/>
        <w:szCs w:val="16"/>
      </w:rPr>
    </w:pPr>
  </w:p>
  <w:p w14:paraId="7A3D9551" w14:textId="58408554" w:rsidR="009377ED"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fldChar w:fldCharType="begin"/>
    </w:r>
    <w:r>
      <w:rPr>
        <w:rFonts w:ascii="New Rail Alphabet Light" w:hAnsi="New Rail Alphabet Light"/>
        <w:sz w:val="16"/>
        <w:szCs w:val="16"/>
      </w:rPr>
      <w:instrText xml:space="preserve"> DATE \@ "dd/MM/yy" </w:instrText>
    </w:r>
    <w:r>
      <w:rPr>
        <w:rFonts w:ascii="New Rail Alphabet Light" w:hAnsi="New Rail Alphabet Light"/>
        <w:sz w:val="16"/>
        <w:szCs w:val="16"/>
      </w:rPr>
      <w:fldChar w:fldCharType="separate"/>
    </w:r>
    <w:r w:rsidR="00E60F5B">
      <w:rPr>
        <w:rFonts w:ascii="New Rail Alphabet Light" w:hAnsi="New Rail Alphabet Light"/>
        <w:noProof/>
        <w:sz w:val="16"/>
        <w:szCs w:val="16"/>
      </w:rPr>
      <w:t>30/03/23</w:t>
    </w:r>
    <w:r>
      <w:rPr>
        <w:rFonts w:ascii="New Rail Alphabet Light" w:eastAsia="New Rail Alphabet Light" w:hAnsi="New Rail Alphabet Light" w:cs="New Rail Alphabet Light"/>
        <w:sz w:val="16"/>
        <w:szCs w:val="16"/>
      </w:rPr>
      <w:fldChar w:fldCharType="end"/>
    </w:r>
  </w:p>
  <w:p w14:paraId="27964E5F" w14:textId="48930521"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p>
  <w:p w14:paraId="4C49556C" w14:textId="0A376F07"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r w:rsidR="00A33BA0" w:rsidRPr="00A33BA0">
      <w:rPr>
        <w:rFonts w:ascii="New Rail Alphabet Light" w:eastAsia="New Rail Alphabet Light" w:hAnsi="New Rail Alphabet Light" w:cs="New Rail Alphabet Light"/>
        <w:noProof/>
        <w:sz w:val="16"/>
        <w:szCs w:val="16"/>
      </w:rPr>
      <w:drawing>
        <wp:inline distT="0" distB="0" distL="0" distR="0" wp14:anchorId="0BAB0948" wp14:editId="58732772">
          <wp:extent cx="2993457" cy="6985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37479"/>
                  <a:stretch/>
                </pic:blipFill>
                <pic:spPr bwMode="auto">
                  <a:xfrm>
                    <a:off x="0" y="0"/>
                    <a:ext cx="2993457" cy="698500"/>
                  </a:xfrm>
                  <a:prstGeom prst="rect">
                    <a:avLst/>
                  </a:prstGeom>
                  <a:ln>
                    <a:noFill/>
                  </a:ln>
                  <a:extLst>
                    <a:ext uri="{53640926-AAD7-44D8-BBD7-CCE9431645EC}">
                      <a14:shadowObscured xmlns:a14="http://schemas.microsoft.com/office/drawing/2010/main"/>
                    </a:ext>
                  </a:extLst>
                </pic:spPr>
              </pic:pic>
            </a:graphicData>
          </a:graphic>
        </wp:inline>
      </w:drawing>
    </w:r>
  </w:p>
  <w:p w14:paraId="345EF1F1" w14:textId="77777777" w:rsidR="007357BF"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t xml:space="preserve">p </w:t>
    </w:r>
    <w:r>
      <w:rPr>
        <w:rFonts w:ascii="New Rail Alphabet Light" w:eastAsia="New Rail Alphabet Light" w:hAnsi="New Rail Alphabet Light" w:cs="New Rail Alphabet Light"/>
        <w:sz w:val="16"/>
        <w:szCs w:val="16"/>
      </w:rPr>
      <w:fldChar w:fldCharType="begin"/>
    </w:r>
    <w:r>
      <w:rPr>
        <w:rFonts w:ascii="New Rail Alphabet Light" w:eastAsia="New Rail Alphabet Light" w:hAnsi="New Rail Alphabet Light" w:cs="New Rail Alphabet Light"/>
        <w:sz w:val="16"/>
        <w:szCs w:val="16"/>
      </w:rPr>
      <w:instrText xml:space="preserve"> PAGE </w:instrText>
    </w:r>
    <w:r>
      <w:rPr>
        <w:rFonts w:ascii="New Rail Alphabet Light" w:eastAsia="New Rail Alphabet Light" w:hAnsi="New Rail Alphabet Light" w:cs="New Rail Alphabet Light"/>
        <w:sz w:val="16"/>
        <w:szCs w:val="16"/>
      </w:rPr>
      <w:fldChar w:fldCharType="separate"/>
    </w:r>
    <w:r w:rsidR="00E60F5B">
      <w:rPr>
        <w:rFonts w:ascii="New Rail Alphabet Light" w:eastAsia="New Rail Alphabet Light" w:hAnsi="New Rail Alphabet Light" w:cs="New Rail Alphabet Light"/>
        <w:noProof/>
        <w:sz w:val="16"/>
        <w:szCs w:val="16"/>
      </w:rPr>
      <w:t>1</w:t>
    </w:r>
    <w:r>
      <w:rPr>
        <w:rFonts w:ascii="New Rail Alphabet Light" w:eastAsia="New Rail Alphabet Light" w:hAnsi="New Rail Alphabet Light" w:cs="New Rail Alphabet Light"/>
        <w:sz w:val="16"/>
        <w:szCs w:val="16"/>
      </w:rPr>
      <w:fldChar w:fldCharType="end"/>
    </w:r>
    <w:r>
      <w:rPr>
        <w:rFonts w:ascii="New Rail Alphabet Light" w:hAnsi="New Rail Alphabet Light"/>
        <w:sz w:val="16"/>
        <w:szCs w:val="16"/>
      </w:rPr>
      <w:t xml:space="preserve"> </w:t>
    </w:r>
  </w:p>
  <w:p w14:paraId="39747EFF" w14:textId="77777777" w:rsidR="007357BF" w:rsidRDefault="009377ED">
    <w:pPr>
      <w:pStyle w:val="Pidipagina"/>
      <w:spacing w:line="40" w:lineRule="atLeast"/>
    </w:pP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B78F2" w14:textId="77777777" w:rsidR="009B1EFD" w:rsidRDefault="009B1EFD">
      <w:r>
        <w:separator/>
      </w:r>
    </w:p>
  </w:footnote>
  <w:footnote w:type="continuationSeparator" w:id="0">
    <w:p w14:paraId="1C19AF5C" w14:textId="77777777" w:rsidR="009B1EFD" w:rsidRDefault="009B1E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9AFB4" w14:textId="61254A85" w:rsidR="007357BF" w:rsidRDefault="009377ED">
    <w:pPr>
      <w:pStyle w:val="Intestazione"/>
    </w:pPr>
    <w:r>
      <w:rPr>
        <w:noProof/>
      </w:rPr>
      <w:drawing>
        <wp:inline distT="0" distB="0" distL="0" distR="0" wp14:anchorId="22A92452" wp14:editId="6EA8BFCF">
          <wp:extent cx="1755121" cy="348578"/>
          <wp:effectExtent l="0" t="0" r="0" b="0"/>
          <wp:docPr id="1073741825" name="officeArt object" descr="logo_no margini-13.jpg"/>
          <wp:cNvGraphicFramePr/>
          <a:graphic xmlns:a="http://schemas.openxmlformats.org/drawingml/2006/main">
            <a:graphicData uri="http://schemas.openxmlformats.org/drawingml/2006/picture">
              <pic:pic xmlns:pic="http://schemas.openxmlformats.org/drawingml/2006/picture">
                <pic:nvPicPr>
                  <pic:cNvPr id="1073741825" name="logo_no margini-13.jpg" descr="logo_no margini-13.jpg"/>
                  <pic:cNvPicPr>
                    <a:picLocks noChangeAspect="1"/>
                  </pic:cNvPicPr>
                </pic:nvPicPr>
                <pic:blipFill>
                  <a:blip r:embed="rId1"/>
                  <a:stretch>
                    <a:fillRect/>
                  </a:stretch>
                </pic:blipFill>
                <pic:spPr>
                  <a:xfrm>
                    <a:off x="0" y="0"/>
                    <a:ext cx="1755121" cy="348578"/>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7BF"/>
    <w:rsid w:val="000C7DDA"/>
    <w:rsid w:val="000D31F3"/>
    <w:rsid w:val="000D39AA"/>
    <w:rsid w:val="00152F36"/>
    <w:rsid w:val="00230A5E"/>
    <w:rsid w:val="00295CFE"/>
    <w:rsid w:val="002F296F"/>
    <w:rsid w:val="00452C74"/>
    <w:rsid w:val="00566BA3"/>
    <w:rsid w:val="005E75C6"/>
    <w:rsid w:val="006A1509"/>
    <w:rsid w:val="007357BF"/>
    <w:rsid w:val="0075616B"/>
    <w:rsid w:val="00756FC5"/>
    <w:rsid w:val="0091241C"/>
    <w:rsid w:val="009377ED"/>
    <w:rsid w:val="009B1EFD"/>
    <w:rsid w:val="009C24FC"/>
    <w:rsid w:val="00A22323"/>
    <w:rsid w:val="00A33BA0"/>
    <w:rsid w:val="00C23F3A"/>
    <w:rsid w:val="00E60F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9C5DF"/>
  <w15:docId w15:val="{2018ACB5-66E9-426A-8BB9-B688BB50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mbria" w:eastAsia="Cambria" w:hAnsi="Cambria" w:cs="Cambria"/>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mbria" w:eastAsia="Cambria" w:hAnsi="Cambria" w:cs="Cambria"/>
      <w:color w:val="000000"/>
      <w:sz w:val="24"/>
      <w:szCs w:val="24"/>
      <w:u w:color="000000"/>
    </w:rPr>
  </w:style>
  <w:style w:type="paragraph" w:styleId="Pidipagina">
    <w:name w:val="footer"/>
    <w:pPr>
      <w:tabs>
        <w:tab w:val="center" w:pos="4819"/>
        <w:tab w:val="right" w:pos="9638"/>
      </w:tabs>
    </w:pPr>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79756">
      <w:bodyDiv w:val="1"/>
      <w:marLeft w:val="0"/>
      <w:marRight w:val="0"/>
      <w:marTop w:val="0"/>
      <w:marBottom w:val="0"/>
      <w:divBdr>
        <w:top w:val="none" w:sz="0" w:space="0" w:color="auto"/>
        <w:left w:val="none" w:sz="0" w:space="0" w:color="auto"/>
        <w:bottom w:val="none" w:sz="0" w:space="0" w:color="auto"/>
        <w:right w:val="none" w:sz="0" w:space="0" w:color="auto"/>
      </w:divBdr>
    </w:div>
    <w:div w:id="9185148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589</Words>
  <Characters>3362</Characters>
  <Application>Microsoft Macintosh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 Villa</dc:creator>
  <cp:lastModifiedBy>Utente di Microsoft Office</cp:lastModifiedBy>
  <cp:revision>13</cp:revision>
  <cp:lastPrinted>2023-03-30T10:04:00Z</cp:lastPrinted>
  <dcterms:created xsi:type="dcterms:W3CDTF">2019-10-01T13:39:00Z</dcterms:created>
  <dcterms:modified xsi:type="dcterms:W3CDTF">2023-03-30T10:06:00Z</dcterms:modified>
</cp:coreProperties>
</file>